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E384" w14:textId="7E736625" w:rsidR="000069D4" w:rsidRPr="00DC774C" w:rsidRDefault="00251BCB">
      <w:pPr>
        <w:rPr>
          <w:sz w:val="48"/>
          <w:szCs w:val="48"/>
        </w:rPr>
      </w:pPr>
      <w:r w:rsidRPr="00DC774C">
        <w:rPr>
          <w:sz w:val="48"/>
          <w:szCs w:val="48"/>
        </w:rPr>
        <w:t>Regulamin promocji „</w:t>
      </w:r>
      <w:proofErr w:type="spellStart"/>
      <w:r w:rsidRPr="00DC774C">
        <w:rPr>
          <w:sz w:val="48"/>
          <w:szCs w:val="48"/>
        </w:rPr>
        <w:t>Tec</w:t>
      </w:r>
      <w:proofErr w:type="spellEnd"/>
      <w:r w:rsidRPr="00DC774C">
        <w:rPr>
          <w:sz w:val="48"/>
          <w:szCs w:val="48"/>
        </w:rPr>
        <w:t>-Mar w 48H”</w:t>
      </w:r>
    </w:p>
    <w:p w14:paraId="2C228C15" w14:textId="52569F4D" w:rsidR="00251BCB" w:rsidRPr="001107FA" w:rsidRDefault="00251BCB"/>
    <w:p w14:paraId="3B29E092" w14:textId="1842D58F" w:rsidR="00796A64" w:rsidRPr="001107FA" w:rsidRDefault="00796A64" w:rsidP="00796A64">
      <w:pPr>
        <w:pStyle w:val="Akapitzlist"/>
        <w:numPr>
          <w:ilvl w:val="0"/>
          <w:numId w:val="2"/>
        </w:numPr>
      </w:pPr>
      <w:r w:rsidRPr="001107FA">
        <w:t>Promocja jest organizowana pod nazwą „</w:t>
      </w:r>
      <w:proofErr w:type="spellStart"/>
      <w:r w:rsidR="00975AA7" w:rsidRPr="001107FA">
        <w:t>Tec</w:t>
      </w:r>
      <w:proofErr w:type="spellEnd"/>
      <w:r w:rsidR="00975AA7" w:rsidRPr="001107FA">
        <w:t xml:space="preserve">-Mar w 48H” </w:t>
      </w:r>
      <w:r w:rsidRPr="001107FA">
        <w:t xml:space="preserve">i jest skierowany do </w:t>
      </w:r>
      <w:r w:rsidR="00975AA7" w:rsidRPr="001107FA">
        <w:t>klientów Elit S.A., którzy spełniają</w:t>
      </w:r>
      <w:r w:rsidRPr="001107FA">
        <w:t xml:space="preserve"> warunki punku 5 Regulaminu. </w:t>
      </w:r>
      <w:r w:rsidRPr="001107FA">
        <w:br/>
      </w:r>
    </w:p>
    <w:p w14:paraId="5099170E" w14:textId="77777777" w:rsidR="00796A64" w:rsidRPr="001107FA" w:rsidRDefault="00796A64" w:rsidP="00796A64">
      <w:pPr>
        <w:pStyle w:val="Akapitzlist"/>
        <w:numPr>
          <w:ilvl w:val="0"/>
          <w:numId w:val="2"/>
        </w:numPr>
      </w:pPr>
      <w:r w:rsidRPr="001107FA">
        <w:t>Organizatorem promocji jest firma Elit S.A. z siedzibą al. Jana Pawła II 80/98, 00-175 Warszawa.</w:t>
      </w:r>
      <w:r w:rsidRPr="001107FA">
        <w:br/>
        <w:t xml:space="preserve">NIP: 525 25 89 236 </w:t>
      </w:r>
    </w:p>
    <w:p w14:paraId="1C166202" w14:textId="77777777" w:rsidR="00796A64" w:rsidRPr="001107FA" w:rsidRDefault="00796A64" w:rsidP="00796A64">
      <w:pPr>
        <w:pStyle w:val="Akapitzlist"/>
      </w:pPr>
    </w:p>
    <w:p w14:paraId="21BAAC1D" w14:textId="6D551C76" w:rsidR="00796A64" w:rsidRPr="001107FA" w:rsidRDefault="00796A64" w:rsidP="00796A64">
      <w:pPr>
        <w:pStyle w:val="Akapitzlist"/>
        <w:numPr>
          <w:ilvl w:val="0"/>
          <w:numId w:val="2"/>
        </w:numPr>
      </w:pPr>
      <w:r w:rsidRPr="001107FA">
        <w:t xml:space="preserve">Czas trwania promocji: </w:t>
      </w:r>
      <w:r w:rsidRPr="001107FA">
        <w:br/>
        <w:t xml:space="preserve">-Promocja trwa </w:t>
      </w:r>
      <w:r w:rsidR="009C1AAB" w:rsidRPr="001107FA">
        <w:t>do wyczerpania zapasów magazynowych produktów objętych promocją.</w:t>
      </w:r>
    </w:p>
    <w:p w14:paraId="11698FA8" w14:textId="77777777" w:rsidR="00796A64" w:rsidRPr="001107FA" w:rsidRDefault="00796A64" w:rsidP="00796A64">
      <w:pPr>
        <w:pStyle w:val="Akapitzlist"/>
      </w:pPr>
    </w:p>
    <w:p w14:paraId="68161A6A" w14:textId="77777777" w:rsidR="001C6766" w:rsidRPr="001107FA" w:rsidRDefault="009C1AAB" w:rsidP="001C6766">
      <w:pPr>
        <w:pStyle w:val="Akapitzlist"/>
        <w:numPr>
          <w:ilvl w:val="0"/>
          <w:numId w:val="2"/>
        </w:numPr>
      </w:pPr>
      <w:r w:rsidRPr="001107FA">
        <w:t>Promocją objęte są następujące produkty:</w:t>
      </w:r>
    </w:p>
    <w:p w14:paraId="33004D4B" w14:textId="77777777" w:rsidR="001C6766" w:rsidRPr="001107FA" w:rsidRDefault="001C676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</w:p>
    <w:p w14:paraId="7CEC4B54" w14:textId="1B3CF02C" w:rsidR="009C1AAB" w:rsidRPr="001107FA" w:rsidRDefault="001C676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8034AR4120GL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LITTLE-LORD 120W</w:t>
      </w:r>
    </w:p>
    <w:p w14:paraId="61F6C51B" w14:textId="755EE731" w:rsidR="001C676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8034AR4080GL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LITTLE-LORD 80W</w:t>
      </w:r>
    </w:p>
    <w:p w14:paraId="4DB6F7C2" w14:textId="05806B0B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8036AR4185GL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LORD 2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 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185W</w:t>
      </w:r>
    </w:p>
    <w:p w14:paraId="5605C84D" w14:textId="192F5BD4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8033AR4230GL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LORD 3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 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230W</w:t>
      </w:r>
    </w:p>
    <w:p w14:paraId="68E5B40F" w14:textId="7B74B90C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2100LD4042EL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EVA 42W</w:t>
      </w:r>
    </w:p>
    <w:p w14:paraId="1452C999" w14:textId="7A48FCEC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8400SU4100GL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PIER 100W</w:t>
      </w:r>
    </w:p>
    <w:p w14:paraId="0BCC5371" w14:textId="62802387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8400SU4150GL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PIER 150W</w:t>
      </w:r>
    </w:p>
    <w:p w14:paraId="5E16D233" w14:textId="41F3F5EE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8400SU4190GL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PIER 190W</w:t>
      </w:r>
    </w:p>
    <w:p w14:paraId="4EFCC3CF" w14:textId="2EA12A01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2100LD4060EL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EVA 60W</w:t>
      </w:r>
    </w:p>
    <w:p w14:paraId="25528BF9" w14:textId="24B08E69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9200T24054GL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MIG 1 54W</w:t>
      </w:r>
    </w:p>
    <w:p w14:paraId="36BF73C4" w14:textId="79DA4A1E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6001240426EL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STELLA 26W</w:t>
      </w:r>
    </w:p>
    <w:p w14:paraId="30F853A6" w14:textId="30CC7B61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6002240426EL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EOS 26W</w:t>
      </w:r>
    </w:p>
    <w:p w14:paraId="608AB876" w14:textId="2A047B34" w:rsidR="00B34F26" w:rsidRPr="001107FA" w:rsidRDefault="00B34F26" w:rsidP="001C6766">
      <w:pPr>
        <w:pStyle w:val="Akapitzlist"/>
        <w:rPr>
          <w:rFonts w:ascii="Calibri Light" w:hAnsi="Calibri Light" w:cs="Calibri Light"/>
          <w:b/>
          <w:bCs/>
          <w:color w:val="000000"/>
          <w:lang w:eastAsia="pl-PL"/>
        </w:rPr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1820LQ0429EL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VERA 29W</w:t>
      </w:r>
    </w:p>
    <w:p w14:paraId="0D6F38BD" w14:textId="59DD5D52" w:rsidR="00B34F26" w:rsidRPr="001107FA" w:rsidRDefault="00B34F26" w:rsidP="001C6766">
      <w:pPr>
        <w:pStyle w:val="Akapitzlist"/>
      </w:pPr>
      <w:r w:rsidRPr="001107FA">
        <w:rPr>
          <w:rFonts w:ascii="Calibri Light" w:hAnsi="Calibri Light" w:cs="Calibri Light"/>
          <w:b/>
          <w:bCs/>
          <w:color w:val="000000"/>
          <w:lang w:eastAsia="pl-PL"/>
        </w:rPr>
        <w:t>8054AR4600GL</w:t>
      </w:r>
      <w:r w:rsidR="00CF13E4" w:rsidRPr="001107FA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  <w:r w:rsidR="00CF13E4" w:rsidRPr="001107FA">
        <w:rPr>
          <w:rFonts w:ascii="Calibri Light" w:hAnsi="Calibri Light" w:cs="Calibri Light"/>
          <w:b/>
          <w:bCs/>
          <w:color w:val="000000"/>
        </w:rPr>
        <w:t>LORD 5 HP 600W</w:t>
      </w:r>
    </w:p>
    <w:p w14:paraId="6465BF13" w14:textId="77777777" w:rsidR="00796A64" w:rsidRPr="001107FA" w:rsidRDefault="00796A64" w:rsidP="00796A64">
      <w:pPr>
        <w:pStyle w:val="Akapitzlist"/>
      </w:pPr>
    </w:p>
    <w:p w14:paraId="2E603058" w14:textId="77777777" w:rsidR="00796A64" w:rsidRPr="001107FA" w:rsidRDefault="00796A64" w:rsidP="00796A64">
      <w:pPr>
        <w:pStyle w:val="Akapitzlist"/>
        <w:numPr>
          <w:ilvl w:val="0"/>
          <w:numId w:val="2"/>
        </w:numPr>
      </w:pPr>
      <w:r w:rsidRPr="001107FA">
        <w:t>Z promocji może skorzystać:</w:t>
      </w:r>
    </w:p>
    <w:p w14:paraId="3B2B5DC9" w14:textId="77777777" w:rsidR="00796A64" w:rsidRPr="001107FA" w:rsidRDefault="00796A64" w:rsidP="00796A64">
      <w:pPr>
        <w:pStyle w:val="Akapitzlist"/>
      </w:pPr>
    </w:p>
    <w:p w14:paraId="09B9BC3E" w14:textId="4F4859C4" w:rsidR="00796A64" w:rsidRPr="001107FA" w:rsidRDefault="00796A64" w:rsidP="00796A64">
      <w:pPr>
        <w:pStyle w:val="Akapitzlist"/>
      </w:pPr>
      <w:r w:rsidRPr="001107FA">
        <w:t xml:space="preserve">- Klient Elit S.A. który w czasie trwania promocji zakupi produkty marki </w:t>
      </w:r>
      <w:proofErr w:type="spellStart"/>
      <w:r w:rsidRPr="001107FA">
        <w:t>Tec</w:t>
      </w:r>
      <w:proofErr w:type="spellEnd"/>
      <w:r w:rsidRPr="001107FA">
        <w:t>-Mar</w:t>
      </w:r>
      <w:r w:rsidR="00DC774C" w:rsidRPr="001107FA">
        <w:t xml:space="preserve">, wymienione w punkcie 4, </w:t>
      </w:r>
      <w:r w:rsidR="002254FD" w:rsidRPr="001107FA">
        <w:t>za sumę co najmniej 200zł netto.</w:t>
      </w:r>
    </w:p>
    <w:p w14:paraId="3577504B" w14:textId="77777777" w:rsidR="00796A64" w:rsidRPr="001107FA" w:rsidRDefault="00796A64" w:rsidP="00796A64">
      <w:pPr>
        <w:pStyle w:val="Akapitzlist"/>
      </w:pPr>
      <w:r w:rsidRPr="001107FA">
        <w:br/>
      </w:r>
    </w:p>
    <w:p w14:paraId="3D5028CF" w14:textId="77777777" w:rsidR="00796A64" w:rsidRPr="001107FA" w:rsidRDefault="00796A64" w:rsidP="00796A64">
      <w:pPr>
        <w:pStyle w:val="Akapitzlist"/>
      </w:pPr>
    </w:p>
    <w:p w14:paraId="473A65B0" w14:textId="77777777" w:rsidR="00796A64" w:rsidRPr="001107FA" w:rsidRDefault="00796A64" w:rsidP="00796A64">
      <w:pPr>
        <w:pStyle w:val="Akapitzlist"/>
        <w:numPr>
          <w:ilvl w:val="0"/>
          <w:numId w:val="2"/>
        </w:numPr>
      </w:pPr>
      <w:r w:rsidRPr="001107FA">
        <w:t>Nagrody w promocji:</w:t>
      </w:r>
    </w:p>
    <w:p w14:paraId="25684F39" w14:textId="1A9FBFEB" w:rsidR="00796A64" w:rsidRPr="001107FA" w:rsidRDefault="00796A64" w:rsidP="00DC774C">
      <w:pPr>
        <w:pStyle w:val="Akapitzlist"/>
      </w:pPr>
      <w:r w:rsidRPr="001107FA">
        <w:t xml:space="preserve">- </w:t>
      </w:r>
      <w:r w:rsidR="002254FD" w:rsidRPr="001107FA">
        <w:rPr>
          <w:b/>
          <w:bCs/>
        </w:rPr>
        <w:t>Zwrot 10% wartości zakupu w bonach SODEXO</w:t>
      </w:r>
      <w:r w:rsidRPr="001107FA">
        <w:t xml:space="preserve"> - Za łączne zakupy produktów marki </w:t>
      </w:r>
      <w:proofErr w:type="spellStart"/>
      <w:r w:rsidRPr="001107FA">
        <w:t>Tec</w:t>
      </w:r>
      <w:proofErr w:type="spellEnd"/>
      <w:r w:rsidRPr="001107FA">
        <w:t xml:space="preserve">-Mar na kwotę </w:t>
      </w:r>
      <w:r w:rsidR="002254FD" w:rsidRPr="001107FA">
        <w:t>co najmniej 200zł</w:t>
      </w:r>
      <w:r w:rsidRPr="001107FA">
        <w:t xml:space="preserve"> netto (</w:t>
      </w:r>
      <w:r w:rsidR="002254FD" w:rsidRPr="001107FA">
        <w:t>do promocji wlicza się towar, który wymieniony jest w punkcie 4 i znajduje się na stanie magazynowym w Polsce</w:t>
      </w:r>
      <w:r w:rsidRPr="001107FA">
        <w:t xml:space="preserve">). </w:t>
      </w:r>
    </w:p>
    <w:p w14:paraId="7D9249B9" w14:textId="46D64139" w:rsidR="00DC774C" w:rsidRPr="001107FA" w:rsidRDefault="00DC774C" w:rsidP="00DC774C">
      <w:pPr>
        <w:pStyle w:val="Akapitzlist"/>
      </w:pPr>
    </w:p>
    <w:p w14:paraId="11F32158" w14:textId="3752EDA2" w:rsidR="00DC774C" w:rsidRPr="001107FA" w:rsidRDefault="00DC774C" w:rsidP="00DC774C">
      <w:pPr>
        <w:pStyle w:val="Akapitzlist"/>
      </w:pPr>
    </w:p>
    <w:p w14:paraId="03733054" w14:textId="7511BD23" w:rsidR="00DC774C" w:rsidRPr="001107FA" w:rsidRDefault="00DC774C" w:rsidP="00DC774C">
      <w:pPr>
        <w:pStyle w:val="Akapitzlist"/>
      </w:pPr>
    </w:p>
    <w:p w14:paraId="4491D183" w14:textId="291F7AB7" w:rsidR="00DC774C" w:rsidRPr="001107FA" w:rsidRDefault="00DC774C" w:rsidP="00DC774C">
      <w:pPr>
        <w:pStyle w:val="Akapitzlist"/>
      </w:pPr>
    </w:p>
    <w:p w14:paraId="37B37614" w14:textId="7AC5AE8F" w:rsidR="00DC774C" w:rsidRPr="001107FA" w:rsidRDefault="00DC774C" w:rsidP="00DC774C">
      <w:pPr>
        <w:pStyle w:val="Akapitzlist"/>
      </w:pPr>
    </w:p>
    <w:p w14:paraId="0CC6A73A" w14:textId="77777777" w:rsidR="00DC774C" w:rsidRPr="001107FA" w:rsidRDefault="00DC774C" w:rsidP="00DC774C">
      <w:pPr>
        <w:pStyle w:val="Akapitzlist"/>
      </w:pPr>
    </w:p>
    <w:p w14:paraId="2DB3FCF3" w14:textId="77777777" w:rsidR="00796A64" w:rsidRPr="001107FA" w:rsidRDefault="00796A64" w:rsidP="00796A64">
      <w:pPr>
        <w:rPr>
          <w:rFonts w:cstheme="minorHAnsi"/>
        </w:rPr>
      </w:pPr>
    </w:p>
    <w:p w14:paraId="5828B8AC" w14:textId="7480009C" w:rsidR="00DC774C" w:rsidRPr="001107FA" w:rsidRDefault="00DC774C" w:rsidP="00DC774C">
      <w:pPr>
        <w:pStyle w:val="Akapitzlist"/>
        <w:numPr>
          <w:ilvl w:val="0"/>
          <w:numId w:val="2"/>
        </w:numPr>
        <w:rPr>
          <w:rFonts w:cstheme="minorHAnsi"/>
        </w:rPr>
      </w:pPr>
      <w:r w:rsidRPr="001107FA">
        <w:rPr>
          <w:rFonts w:cstheme="minorHAnsi"/>
        </w:rPr>
        <w:t>Promocja nie łączy się z innymi promocjami.</w:t>
      </w:r>
    </w:p>
    <w:p w14:paraId="6DA4564F" w14:textId="19F374FD" w:rsidR="00DC774C" w:rsidRPr="001107FA" w:rsidRDefault="00DC774C" w:rsidP="00DC774C">
      <w:pPr>
        <w:pStyle w:val="Akapitzlist"/>
        <w:numPr>
          <w:ilvl w:val="0"/>
          <w:numId w:val="2"/>
        </w:numPr>
        <w:rPr>
          <w:rFonts w:cstheme="minorHAnsi"/>
        </w:rPr>
      </w:pPr>
      <w:r w:rsidRPr="001107FA">
        <w:rPr>
          <w:rFonts w:cstheme="minorHAnsi"/>
        </w:rPr>
        <w:t xml:space="preserve">Zakupy wymienionych w punkcie 4 produktów nie są objęte bonusem od obrotu. </w:t>
      </w:r>
    </w:p>
    <w:p w14:paraId="48FBBD94" w14:textId="7CA4C50F" w:rsidR="00DC774C" w:rsidRPr="001107FA" w:rsidRDefault="00DC774C" w:rsidP="00DC774C">
      <w:pPr>
        <w:pStyle w:val="Akapitzlist"/>
        <w:numPr>
          <w:ilvl w:val="0"/>
          <w:numId w:val="2"/>
        </w:numPr>
        <w:rPr>
          <w:rFonts w:cstheme="minorHAnsi"/>
        </w:rPr>
      </w:pPr>
      <w:r w:rsidRPr="001107FA">
        <w:rPr>
          <w:rFonts w:cstheme="minorHAnsi"/>
        </w:rPr>
        <w:t>Udział w promocji jest równoznaczny ze zgodą na przetwarzanie danych osobowych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wyłącznie w celu przeprowadzenia konkursu.</w:t>
      </w:r>
    </w:p>
    <w:p w14:paraId="38B74825" w14:textId="77777777" w:rsidR="00DC774C" w:rsidRPr="001107FA" w:rsidRDefault="00DC774C" w:rsidP="00DC774C">
      <w:pPr>
        <w:pStyle w:val="Akapitzlist"/>
        <w:rPr>
          <w:rFonts w:cstheme="minorHAnsi"/>
        </w:rPr>
      </w:pPr>
    </w:p>
    <w:p w14:paraId="74B46335" w14:textId="77777777" w:rsidR="00DC774C" w:rsidRPr="001107FA" w:rsidRDefault="00DC774C" w:rsidP="00DC774C">
      <w:pPr>
        <w:rPr>
          <w:rFonts w:cstheme="minorHAnsi"/>
        </w:rPr>
      </w:pPr>
    </w:p>
    <w:p w14:paraId="6CFBB571" w14:textId="42E8B6AA" w:rsidR="00796A64" w:rsidRPr="00DC774C" w:rsidRDefault="00796A64" w:rsidP="00DC774C">
      <w:pPr>
        <w:rPr>
          <w:rFonts w:cstheme="minorHAnsi"/>
        </w:rPr>
      </w:pPr>
      <w:r w:rsidRPr="00DC774C">
        <w:rPr>
          <w:rFonts w:cstheme="minorHAnsi"/>
        </w:rPr>
        <w:br/>
      </w:r>
    </w:p>
    <w:p w14:paraId="0F6C8E9D" w14:textId="77777777" w:rsidR="00796A64" w:rsidRDefault="00796A64" w:rsidP="00796A6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2A7D980" w14:textId="77777777" w:rsidR="00796A64" w:rsidRDefault="00796A64" w:rsidP="00796A6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4FF3BF" w14:textId="77777777" w:rsidR="00796A64" w:rsidRPr="00E14811" w:rsidRDefault="00796A64" w:rsidP="00796A64">
      <w:pPr>
        <w:spacing w:after="0" w:line="240" w:lineRule="auto"/>
        <w:rPr>
          <w:rFonts w:eastAsia="Times New Roman" w:cstheme="minorHAnsi"/>
          <w:sz w:val="48"/>
          <w:szCs w:val="48"/>
          <w:lang w:eastAsia="pl-PL"/>
        </w:rPr>
      </w:pPr>
      <w:r w:rsidRPr="00BF6470">
        <w:rPr>
          <w:rFonts w:eastAsia="Times New Roman" w:cstheme="minorHAnsi"/>
          <w:sz w:val="48"/>
          <w:szCs w:val="48"/>
          <w:lang w:eastAsia="pl-PL"/>
        </w:rPr>
        <w:t>Ponadto informujemy, że:</w:t>
      </w:r>
    </w:p>
    <w:p w14:paraId="72469D9B" w14:textId="77777777" w:rsidR="00796A64" w:rsidRPr="00E14811" w:rsidRDefault="00796A64" w:rsidP="00796A64">
      <w:pPr>
        <w:spacing w:after="0" w:line="240" w:lineRule="auto"/>
        <w:rPr>
          <w:rFonts w:eastAsia="Times New Roman" w:cstheme="minorHAnsi"/>
          <w:lang w:eastAsia="pl-PL"/>
        </w:rPr>
      </w:pPr>
    </w:p>
    <w:p w14:paraId="1A193E7E" w14:textId="77777777" w:rsidR="00796A64" w:rsidRPr="00E14811" w:rsidRDefault="00796A64" w:rsidP="00796A64">
      <w:pPr>
        <w:spacing w:after="0" w:line="240" w:lineRule="auto"/>
        <w:rPr>
          <w:rFonts w:eastAsia="Times New Roman" w:cstheme="minorHAnsi"/>
          <w:lang w:eastAsia="pl-PL"/>
        </w:rPr>
      </w:pPr>
      <w:r w:rsidRPr="00BF6470">
        <w:rPr>
          <w:rFonts w:eastAsia="Times New Roman" w:cstheme="minorHAnsi"/>
          <w:lang w:eastAsia="pl-PL"/>
        </w:rPr>
        <w:t>1. Administratorami danych osobowych zbieranych od uczestników i zwycięzc</w:t>
      </w:r>
      <w:r w:rsidRPr="00E14811">
        <w:rPr>
          <w:rFonts w:eastAsia="Times New Roman" w:cstheme="minorHAnsi"/>
          <w:lang w:eastAsia="pl-PL"/>
        </w:rPr>
        <w:t>ów</w:t>
      </w:r>
      <w:r w:rsidRPr="00BF647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promocji</w:t>
      </w:r>
      <w:r w:rsidRPr="00BF6470">
        <w:rPr>
          <w:rFonts w:eastAsia="Times New Roman" w:cstheme="minorHAnsi"/>
          <w:lang w:eastAsia="pl-PL"/>
        </w:rPr>
        <w:t xml:space="preserve"> jest </w:t>
      </w:r>
      <w:r w:rsidRPr="00E14811">
        <w:rPr>
          <w:rFonts w:eastAsia="Times New Roman" w:cstheme="minorHAnsi"/>
          <w:lang w:eastAsia="pl-PL"/>
        </w:rPr>
        <w:t>Firma Elit S.A.</w:t>
      </w:r>
      <w:r w:rsidRPr="00BF6470">
        <w:rPr>
          <w:rFonts w:eastAsia="Times New Roman" w:cstheme="minorHAnsi"/>
          <w:lang w:eastAsia="pl-PL"/>
        </w:rPr>
        <w:t>.</w:t>
      </w:r>
      <w:r w:rsidRPr="00E14811">
        <w:rPr>
          <w:rFonts w:eastAsia="Times New Roman" w:cstheme="minorHAnsi"/>
          <w:lang w:eastAsia="pl-PL"/>
        </w:rPr>
        <w:t xml:space="preserve"> </w:t>
      </w:r>
      <w:r w:rsidRPr="00BF6470">
        <w:rPr>
          <w:rFonts w:eastAsia="Times New Roman" w:cstheme="minorHAnsi"/>
          <w:lang w:eastAsia="pl-PL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14811">
        <w:rPr>
          <w:rFonts w:eastAsia="Times New Roman" w:cstheme="minorHAnsi"/>
          <w:lang w:eastAsia="pl-PL"/>
        </w:rPr>
        <w:br/>
      </w:r>
    </w:p>
    <w:p w14:paraId="557F32ED" w14:textId="77777777" w:rsidR="00796A64" w:rsidRPr="00E14811" w:rsidRDefault="00796A64" w:rsidP="00796A64">
      <w:pPr>
        <w:spacing w:after="0" w:line="240" w:lineRule="auto"/>
        <w:rPr>
          <w:rFonts w:eastAsia="Times New Roman" w:cstheme="minorHAnsi"/>
          <w:lang w:eastAsia="pl-PL"/>
        </w:rPr>
      </w:pPr>
      <w:r w:rsidRPr="00BF6470">
        <w:rPr>
          <w:rFonts w:eastAsia="Times New Roman" w:cstheme="minorHAnsi"/>
          <w:lang w:eastAsia="pl-PL"/>
        </w:rPr>
        <w:t xml:space="preserve">2. Dane osobowe uczestników będą przetwarzane w celu organizacji i przeprowadzenia </w:t>
      </w:r>
      <w:r>
        <w:rPr>
          <w:rFonts w:eastAsia="Times New Roman" w:cstheme="minorHAnsi"/>
          <w:lang w:eastAsia="pl-PL"/>
        </w:rPr>
        <w:t>promocji</w:t>
      </w:r>
      <w:r w:rsidRPr="00BF6470">
        <w:rPr>
          <w:rFonts w:eastAsia="Times New Roman" w:cstheme="minorHAnsi"/>
          <w:lang w:eastAsia="pl-PL"/>
        </w:rPr>
        <w:t>, a dane zwycięzców w celu przekazania im nagrody.</w:t>
      </w:r>
      <w:r w:rsidRPr="00E14811">
        <w:rPr>
          <w:rFonts w:eastAsia="Times New Roman" w:cstheme="minorHAnsi"/>
          <w:lang w:eastAsia="pl-PL"/>
        </w:rPr>
        <w:br/>
      </w:r>
    </w:p>
    <w:p w14:paraId="0BD18F0F" w14:textId="77777777" w:rsidR="00796A64" w:rsidRPr="00BF6470" w:rsidRDefault="00796A64" w:rsidP="00796A64">
      <w:pPr>
        <w:spacing w:after="0" w:line="240" w:lineRule="auto"/>
        <w:rPr>
          <w:rFonts w:eastAsia="Times New Roman" w:cstheme="minorHAnsi"/>
          <w:lang w:eastAsia="pl-PL"/>
        </w:rPr>
      </w:pPr>
      <w:r w:rsidRPr="00BF6470">
        <w:rPr>
          <w:rFonts w:eastAsia="Times New Roman" w:cstheme="minorHAnsi"/>
          <w:lang w:eastAsia="pl-PL"/>
        </w:rPr>
        <w:t>3. Dane osobowe będą przetwarzane na podstawie art. 6 ust. 1 lit. a ogólnego rozporządzenia o ochronie danych, tj. na podstawie zgody uczestników. Podanie danych osobowych ma charakter dobrowolny.</w:t>
      </w:r>
    </w:p>
    <w:p w14:paraId="0169E794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</w:p>
    <w:p w14:paraId="56E5C3EC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t>4. Organizator będzie zbierał od uczestników następujące dane: a) imię i nazwisko, b) adres e-mail, c) w przypadku zwycięzców: także telefon</w:t>
      </w:r>
    </w:p>
    <w:p w14:paraId="479A268D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t xml:space="preserve">5. Osobie, która udzieliła zgody na przetwarzanie danych osobowych przysługuje prawo do cofnięcia zgody w dowolnym momencie bez wpływu na zgodność z prawem przetwarzania, którego dokonano na podstawie zgody przed jej cofnięciem. W celu skorzystania z prawa do cofnięcia zgody należy skontaktować się z Organizatorem </w:t>
      </w:r>
      <w:r>
        <w:rPr>
          <w:rFonts w:eastAsia="Times New Roman" w:cstheme="minorHAnsi"/>
          <w:lang w:eastAsia="pl-PL"/>
        </w:rPr>
        <w:t>promocji</w:t>
      </w:r>
      <w:r w:rsidRPr="00E14811">
        <w:rPr>
          <w:rFonts w:eastAsia="Times New Roman" w:cstheme="minorHAnsi"/>
          <w:lang w:eastAsia="pl-PL"/>
        </w:rPr>
        <w:t xml:space="preserve"> dostępnym pod adresem biuro@elitsa.pl. </w:t>
      </w:r>
    </w:p>
    <w:p w14:paraId="7FC5D126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t xml:space="preserve">6.Uczestnikom </w:t>
      </w:r>
      <w:r>
        <w:rPr>
          <w:rFonts w:eastAsia="Times New Roman" w:cstheme="minorHAnsi"/>
          <w:lang w:eastAsia="pl-PL"/>
        </w:rPr>
        <w:t>promocji</w:t>
      </w:r>
      <w:r w:rsidRPr="00E14811">
        <w:rPr>
          <w:rFonts w:eastAsia="Times New Roman" w:cstheme="minorHAnsi"/>
          <w:lang w:eastAsia="pl-PL"/>
        </w:rPr>
        <w:t xml:space="preserve">, którzy podają dane osobowe przysługuje prawo dostępu do treści swoich danych oraz przysługuje prawo do sprostowania danych, wniesienia sprzeciwu wobec przetwarzania danych, usunięcia danych, ograniczenia przetwarzania danych oraz przenoszenia danych. </w:t>
      </w:r>
    </w:p>
    <w:p w14:paraId="62F5AE84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t>7.W celu skorzystania z przysługujących praw należy skontaktować się z Organizatorem dostępnym pod adresem biuro@elitsa.pl. Uczestnikom konkursu przysługuje prawo wniesienia skargi do Prezes Urzędu Ochrony Danych Osobowych (PUODO).</w:t>
      </w:r>
    </w:p>
    <w:p w14:paraId="0634E6C8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lastRenderedPageBreak/>
        <w:t xml:space="preserve">8. Uczestnik </w:t>
      </w:r>
      <w:r>
        <w:rPr>
          <w:rFonts w:eastAsia="Times New Roman" w:cstheme="minorHAnsi"/>
          <w:lang w:eastAsia="pl-PL"/>
        </w:rPr>
        <w:t>promocji</w:t>
      </w:r>
      <w:r w:rsidRPr="00E14811">
        <w:rPr>
          <w:rFonts w:eastAsia="Times New Roman" w:cstheme="minorHAnsi"/>
          <w:lang w:eastAsia="pl-PL"/>
        </w:rPr>
        <w:t xml:space="preserve"> zezwala na wykorzystanie jego imienia i nazwiska w celu informowania o wynikach konkursu.</w:t>
      </w:r>
    </w:p>
    <w:p w14:paraId="36863E8E" w14:textId="77777777" w:rsidR="00796A64" w:rsidRPr="00E14811" w:rsidRDefault="00796A64" w:rsidP="00796A64">
      <w:pPr>
        <w:rPr>
          <w:rFonts w:eastAsia="Times New Roman" w:cstheme="minorHAnsi"/>
          <w:lang w:eastAsia="pl-PL"/>
        </w:rPr>
      </w:pPr>
      <w:r w:rsidRPr="00E14811">
        <w:rPr>
          <w:rFonts w:eastAsia="Times New Roman" w:cstheme="minorHAnsi"/>
          <w:lang w:eastAsia="pl-PL"/>
        </w:rPr>
        <w:t xml:space="preserve">9. Organizator oświadcza, iż dane uczestników </w:t>
      </w:r>
      <w:r>
        <w:rPr>
          <w:rFonts w:eastAsia="Times New Roman" w:cstheme="minorHAnsi"/>
          <w:lang w:eastAsia="pl-PL"/>
        </w:rPr>
        <w:t xml:space="preserve">promocji </w:t>
      </w:r>
      <w:r w:rsidRPr="00E14811">
        <w:rPr>
          <w:rFonts w:eastAsia="Times New Roman" w:cstheme="minorHAnsi"/>
          <w:lang w:eastAsia="pl-PL"/>
        </w:rPr>
        <w:t>są przetwarzane w sposób zautomatyzowany, lecz nie będą poddawane profilowaniu.</w:t>
      </w:r>
    </w:p>
    <w:p w14:paraId="602A2D1B" w14:textId="77777777" w:rsidR="00796A64" w:rsidRDefault="00796A64" w:rsidP="0030534B">
      <w:pPr>
        <w:pStyle w:val="Akapitzlist"/>
      </w:pPr>
    </w:p>
    <w:sectPr w:rsidR="0079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E9E"/>
    <w:multiLevelType w:val="hybridMultilevel"/>
    <w:tmpl w:val="E86071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42D59"/>
    <w:multiLevelType w:val="hybridMultilevel"/>
    <w:tmpl w:val="BA52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01C5B"/>
    <w:multiLevelType w:val="hybridMultilevel"/>
    <w:tmpl w:val="0D9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E1788"/>
    <w:multiLevelType w:val="hybridMultilevel"/>
    <w:tmpl w:val="E99457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D6128"/>
    <w:multiLevelType w:val="hybridMultilevel"/>
    <w:tmpl w:val="E2FA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860FB"/>
    <w:multiLevelType w:val="hybridMultilevel"/>
    <w:tmpl w:val="B4F2313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09794338">
    <w:abstractNumId w:val="2"/>
  </w:num>
  <w:num w:numId="2" w16cid:durableId="1858764259">
    <w:abstractNumId w:val="4"/>
  </w:num>
  <w:num w:numId="3" w16cid:durableId="454523403">
    <w:abstractNumId w:val="3"/>
  </w:num>
  <w:num w:numId="4" w16cid:durableId="1291285273">
    <w:abstractNumId w:val="5"/>
  </w:num>
  <w:num w:numId="5" w16cid:durableId="1961912284">
    <w:abstractNumId w:val="0"/>
  </w:num>
  <w:num w:numId="6" w16cid:durableId="41144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CB"/>
    <w:rsid w:val="000069D4"/>
    <w:rsid w:val="001107FA"/>
    <w:rsid w:val="001813D0"/>
    <w:rsid w:val="001C6766"/>
    <w:rsid w:val="002254FD"/>
    <w:rsid w:val="00251BCB"/>
    <w:rsid w:val="0030534B"/>
    <w:rsid w:val="004501BD"/>
    <w:rsid w:val="00796A64"/>
    <w:rsid w:val="00975AA7"/>
    <w:rsid w:val="009C1AAB"/>
    <w:rsid w:val="00B34F26"/>
    <w:rsid w:val="00CF13E4"/>
    <w:rsid w:val="00D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41FB"/>
  <w15:chartTrackingRefBased/>
  <w15:docId w15:val="{09F52FB9-5509-4AA3-BB4F-B1884A4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Puźmierowska</dc:creator>
  <cp:keywords/>
  <dc:description/>
  <cp:lastModifiedBy>Zuzanna Puźmierowska</cp:lastModifiedBy>
  <cp:revision>4</cp:revision>
  <dcterms:created xsi:type="dcterms:W3CDTF">2022-07-22T06:41:00Z</dcterms:created>
  <dcterms:modified xsi:type="dcterms:W3CDTF">2022-07-22T08:45:00Z</dcterms:modified>
</cp:coreProperties>
</file>